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E65F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2060"/>
          <w:kern w:val="0"/>
          <w:sz w:val="32"/>
          <w:szCs w:val="32"/>
        </w:rPr>
      </w:pPr>
      <w:r>
        <w:rPr>
          <w:rFonts w:ascii="Cambria,Bold" w:hAnsi="Cambria,Bold" w:cs="Cambria,Bold"/>
          <w:b/>
          <w:bCs/>
          <w:color w:val="002060"/>
          <w:kern w:val="0"/>
          <w:sz w:val="32"/>
          <w:szCs w:val="32"/>
        </w:rPr>
        <w:t>D. Formulaires de demande : examen de l’annexe 4</w:t>
      </w:r>
    </w:p>
    <w:p w14:paraId="2D0DC58C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Ce point aborde l’examen de la demande de permis la plus utilisée, à savoir l’annexe </w:t>
      </w:r>
      <w:r>
        <w:rPr>
          <w:rFonts w:ascii="Cambria" w:eastAsia="Cambria" w:hAnsi="Cambria" w:cs="Cambria" w:hint="eastAsia"/>
          <w:color w:val="000000"/>
          <w:kern w:val="0"/>
          <w:sz w:val="24"/>
          <w:szCs w:val="24"/>
        </w:rPr>
        <w:t>􀍶</w:t>
      </w:r>
      <w:r>
        <w:rPr>
          <w:rFonts w:ascii="Cambria" w:hAnsi="Cambria" w:cs="Cambria"/>
          <w:color w:val="000000"/>
          <w:kern w:val="0"/>
          <w:sz w:val="24"/>
          <w:szCs w:val="24"/>
        </w:rPr>
        <w:t>, la demande</w:t>
      </w:r>
    </w:p>
    <w:p w14:paraId="04604914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555555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de permis d’urbanisme avec concours d’un architecte. </w:t>
      </w:r>
      <w:r>
        <w:rPr>
          <w:rFonts w:ascii="Cambria,Bold" w:hAnsi="Cambria,Bold" w:cs="Cambria,Bold"/>
          <w:b/>
          <w:bCs/>
          <w:color w:val="555555"/>
          <w:kern w:val="0"/>
          <w:sz w:val="24"/>
          <w:szCs w:val="24"/>
        </w:rPr>
        <w:t>Une version commentée de ce formulaire</w:t>
      </w:r>
    </w:p>
    <w:p w14:paraId="7CE04719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555555"/>
          <w:kern w:val="0"/>
          <w:sz w:val="24"/>
          <w:szCs w:val="24"/>
        </w:rPr>
      </w:pPr>
      <w:r>
        <w:rPr>
          <w:rFonts w:ascii="Cambria,Bold" w:hAnsi="Cambria,Bold" w:cs="Cambria,Bold"/>
          <w:b/>
          <w:bCs/>
          <w:color w:val="555555"/>
          <w:kern w:val="0"/>
          <w:sz w:val="24"/>
          <w:szCs w:val="24"/>
        </w:rPr>
        <w:t>est jointe à la présente note.</w:t>
      </w:r>
    </w:p>
    <w:p w14:paraId="43148B2F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Le cadre </w:t>
      </w: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 xml:space="preserve">1 </w:t>
      </w:r>
      <w:r>
        <w:rPr>
          <w:rFonts w:ascii="Cambria" w:hAnsi="Cambria" w:cs="Cambria"/>
          <w:color w:val="000000"/>
          <w:kern w:val="0"/>
          <w:sz w:val="24"/>
          <w:szCs w:val="24"/>
        </w:rPr>
        <w:t>« Demandeur » sert à identifier les personnes et moyens de contact.</w:t>
      </w:r>
    </w:p>
    <w:p w14:paraId="062C62B8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Le cadre </w:t>
      </w: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 xml:space="preserve">2 </w:t>
      </w:r>
      <w:r>
        <w:rPr>
          <w:rFonts w:ascii="Cambria" w:hAnsi="Cambria" w:cs="Cambria"/>
          <w:color w:val="000000"/>
          <w:kern w:val="0"/>
          <w:sz w:val="24"/>
          <w:szCs w:val="24"/>
        </w:rPr>
        <w:t>« Objet de la demande » comporte une description écrite du projet, de l’activité qui sera</w:t>
      </w:r>
    </w:p>
    <w:p w14:paraId="6FD3DBBF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exercée sur le terrain, et la demande éventuelle de phasage du permis.</w:t>
      </w:r>
    </w:p>
    <w:p w14:paraId="2DA2235A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Le cadre </w:t>
      </w: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 xml:space="preserve">3 </w:t>
      </w:r>
      <w:r>
        <w:rPr>
          <w:rFonts w:ascii="Cambria" w:hAnsi="Cambria" w:cs="Cambria"/>
          <w:color w:val="000000"/>
          <w:kern w:val="0"/>
          <w:sz w:val="24"/>
          <w:szCs w:val="24"/>
        </w:rPr>
        <w:t>« Coordonnées d’implantation du projet » permet de situer le projet</w:t>
      </w:r>
    </w:p>
    <w:p w14:paraId="4032FC00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cartographiquement et de vérifier si des contraintes de droit civil s’appliquent au bien.</w:t>
      </w:r>
    </w:p>
    <w:p w14:paraId="7EFA70B3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Le cadre </w:t>
      </w: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 xml:space="preserve">4 </w:t>
      </w:r>
      <w:r>
        <w:rPr>
          <w:rFonts w:ascii="Cambria" w:hAnsi="Cambria" w:cs="Cambria"/>
          <w:color w:val="000000"/>
          <w:kern w:val="0"/>
          <w:sz w:val="24"/>
          <w:szCs w:val="24"/>
        </w:rPr>
        <w:t>« Antécédents de la demande » est un rappel des autorisations délivrées.</w:t>
      </w:r>
    </w:p>
    <w:p w14:paraId="68C28806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En cas d’infraction, le demandeur doit clairement indiquer, sur les plans, ce qui doit faire l’objet</w:t>
      </w:r>
    </w:p>
    <w:p w14:paraId="09E937E8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d’un permis de régularisation.</w:t>
      </w:r>
    </w:p>
    <w:p w14:paraId="53127E12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Le cadre </w:t>
      </w: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 xml:space="preserve">5 </w:t>
      </w:r>
      <w:r>
        <w:rPr>
          <w:rFonts w:ascii="Cambria" w:hAnsi="Cambria" w:cs="Cambria"/>
          <w:color w:val="000000"/>
          <w:kern w:val="0"/>
          <w:sz w:val="24"/>
          <w:szCs w:val="24"/>
        </w:rPr>
        <w:t>« Situation juridique du bien » a pour but principal de faire prendre conscience au</w:t>
      </w:r>
    </w:p>
    <w:p w14:paraId="077B5AA0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demandeur et à son auteur de projet des contraintes qui pèsent sur le terrain. Cet examen doit</w:t>
      </w:r>
    </w:p>
    <w:p w14:paraId="225056B0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normalement être </w:t>
      </w: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>réalisé avant l’élaboration du projet</w:t>
      </w:r>
      <w:r>
        <w:rPr>
          <w:rFonts w:ascii="Cambria" w:hAnsi="Cambria" w:cs="Cambria"/>
          <w:color w:val="000000"/>
          <w:kern w:val="0"/>
          <w:sz w:val="24"/>
          <w:szCs w:val="24"/>
        </w:rPr>
        <w:t>. Plus cette analyse des contraintes qui</w:t>
      </w:r>
    </w:p>
    <w:p w14:paraId="7F1A5801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pèsent sur la parcelle est faite en amont, plus le projet est judicieusement conçu, et plus le dossier</w:t>
      </w:r>
    </w:p>
    <w:p w14:paraId="30AF15CD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est correctement monté : ce n’est pas après le dépôt du dossier que le demandeur doit apprendre</w:t>
      </w:r>
    </w:p>
    <w:p w14:paraId="47E421A1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que sa propriété est située en zone d’espaces verts au plan de secteur et n’accueillera donc pas</w:t>
      </w:r>
    </w:p>
    <w:p w14:paraId="15EAF442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l’habitation de ses rêves. L’administration refait, en tout état de cause, ce que dans le jargon, on</w:t>
      </w:r>
    </w:p>
    <w:p w14:paraId="71A9487D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appelle un repérage. Il </w:t>
      </w: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 xml:space="preserve">ne faut donc pas </w:t>
      </w:r>
      <w:r>
        <w:rPr>
          <w:rFonts w:ascii="Cambria" w:hAnsi="Cambria" w:cs="Cambria"/>
          <w:color w:val="000000"/>
          <w:kern w:val="0"/>
          <w:sz w:val="24"/>
          <w:szCs w:val="24"/>
        </w:rPr>
        <w:t>joindre d’extrait des outils d’aménagement du territoire</w:t>
      </w:r>
    </w:p>
    <w:p w14:paraId="064ECC50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et d’urbanisme à la demande.</w:t>
      </w:r>
    </w:p>
    <w:p w14:paraId="1800D7EE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kern w:val="0"/>
        </w:rPr>
      </w:pPr>
      <w:r>
        <w:rPr>
          <w:rFonts w:ascii="Cambria,Bold" w:hAnsi="Cambria,Bold" w:cs="Cambria,Bold"/>
          <w:b/>
          <w:bCs/>
          <w:color w:val="000000"/>
          <w:kern w:val="0"/>
        </w:rPr>
        <w:t>Juillet 2019</w:t>
      </w:r>
    </w:p>
    <w:p w14:paraId="73688825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16"/>
          <w:szCs w:val="16"/>
        </w:rPr>
      </w:pPr>
      <w:r>
        <w:rPr>
          <w:rFonts w:ascii="Cambria" w:hAnsi="Cambria" w:cs="Cambria"/>
          <w:color w:val="000000"/>
          <w:kern w:val="0"/>
          <w:sz w:val="16"/>
          <w:szCs w:val="16"/>
        </w:rPr>
        <w:t>6</w:t>
      </w:r>
    </w:p>
    <w:p w14:paraId="0C3BE69C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Le premier encadré établit les outils d’aménagement du territoire et d’urbanisme du CoDT dont</w:t>
      </w:r>
    </w:p>
    <w:p w14:paraId="710AA930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l’application impacte le terrain. Toutes les règles qui ne sont pas respectées devront être listées</w:t>
      </w:r>
    </w:p>
    <w:p w14:paraId="41099152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pour établir les écarts et dérogations qui figureront dans le cadre 7.</w:t>
      </w:r>
    </w:p>
    <w:p w14:paraId="2718CC6F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Le second encadré est relatif à des politiques transversales comme la problématique « Habitat</w:t>
      </w:r>
    </w:p>
    <w:p w14:paraId="7D678966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permanent », ou d’autres législations susceptibles d’influencer le projet.</w:t>
      </w:r>
    </w:p>
    <w:p w14:paraId="080F0E69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Le troisième et le quatrième encadré ont trait aux biens à valeur patrimoniale, régis par le CoPAT</w:t>
      </w:r>
    </w:p>
    <w:p w14:paraId="44A88B77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en région de langue française et par le décret du 23 juin 2008 relatif à la protection des</w:t>
      </w:r>
    </w:p>
    <w:p w14:paraId="10FB2C59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monuments, du petit patrimoine, des ensembles et sites, ainsi qu'aux fouilles en région de langue</w:t>
      </w:r>
    </w:p>
    <w:p w14:paraId="0EE11D30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allemande</w:t>
      </w:r>
      <w:r>
        <w:rPr>
          <w:rFonts w:ascii="Calibri" w:hAnsi="Calibri" w:cs="Calibri"/>
          <w:color w:val="000000"/>
          <w:kern w:val="0"/>
        </w:rPr>
        <w:t>.</w:t>
      </w:r>
    </w:p>
    <w:p w14:paraId="6D297F85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lastRenderedPageBreak/>
        <w:t xml:space="preserve">La Région </w:t>
      </w:r>
      <w:r>
        <w:rPr>
          <w:rFonts w:ascii="Cambria" w:hAnsi="Cambria" w:cs="Cambria"/>
          <w:color w:val="0000FF"/>
          <w:kern w:val="0"/>
          <w:sz w:val="24"/>
          <w:szCs w:val="24"/>
        </w:rPr>
        <w:t>(http://geoportail.wallonie.be</w:t>
      </w:r>
      <w:r>
        <w:rPr>
          <w:rFonts w:ascii="Cambria" w:hAnsi="Cambria" w:cs="Cambria"/>
          <w:color w:val="000000"/>
          <w:kern w:val="0"/>
          <w:sz w:val="24"/>
          <w:szCs w:val="24"/>
        </w:rPr>
        <w:t>) et le SPW Territoire, Logement, Patrimoine, Énergie</w:t>
      </w:r>
    </w:p>
    <w:p w14:paraId="6C0DFD49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(</w:t>
      </w:r>
      <w:r>
        <w:rPr>
          <w:rFonts w:ascii="Cambria" w:hAnsi="Cambria" w:cs="Cambria"/>
          <w:color w:val="0000FF"/>
          <w:kern w:val="0"/>
          <w:sz w:val="24"/>
          <w:szCs w:val="24"/>
        </w:rPr>
        <w:t>http://geoapps.wallonie.be/webgisdgo4/</w:t>
      </w:r>
      <w:r>
        <w:rPr>
          <w:rFonts w:ascii="Cambria" w:hAnsi="Cambria" w:cs="Cambria"/>
          <w:color w:val="000000"/>
          <w:kern w:val="0"/>
          <w:sz w:val="24"/>
          <w:szCs w:val="24"/>
        </w:rPr>
        <w:t>) mettent à disposition sur leur site web une page</w:t>
      </w:r>
    </w:p>
    <w:p w14:paraId="6FBACFFB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reprenant la liste des informations disponibles et leurs caractéristiques. Cette page est actualisée</w:t>
      </w:r>
    </w:p>
    <w:p w14:paraId="6CC9B0C4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en fonction de l’évolution des sources de renseignements. A terme, des formulaires intelligents</w:t>
      </w:r>
    </w:p>
    <w:p w14:paraId="108F2E4A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seront proposés au public.</w:t>
      </w:r>
    </w:p>
    <w:p w14:paraId="5FEF93B0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Le cadre </w:t>
      </w: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 xml:space="preserve">6 </w:t>
      </w:r>
      <w:r>
        <w:rPr>
          <w:rFonts w:ascii="Cambria" w:hAnsi="Cambria" w:cs="Cambria"/>
          <w:color w:val="000000"/>
          <w:kern w:val="0"/>
          <w:sz w:val="24"/>
          <w:szCs w:val="24"/>
        </w:rPr>
        <w:t>« Options d’aménagement et parti architectural du projet » permet à l’auteur de projet</w:t>
      </w:r>
    </w:p>
    <w:p w14:paraId="0501B9BB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d’expliquer sa démarche urbanistique et architecturale et le cadre </w:t>
      </w: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 xml:space="preserve">7 </w:t>
      </w:r>
      <w:r>
        <w:rPr>
          <w:rFonts w:ascii="Cambria" w:hAnsi="Cambria" w:cs="Cambria"/>
          <w:color w:val="000000"/>
          <w:kern w:val="0"/>
          <w:sz w:val="24"/>
          <w:szCs w:val="24"/>
        </w:rPr>
        <w:t>« Liste et motivation des</w:t>
      </w:r>
    </w:p>
    <w:p w14:paraId="2E3EF8E7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dérogations et écarts » d’expliquer, après confrontation du projet au plan, schémas et guides</w:t>
      </w:r>
    </w:p>
    <w:p w14:paraId="40DF71B6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applicables au terrain et pour chaque dérogations et écarts, les raisons pour lesquelles ne pas</w:t>
      </w:r>
    </w:p>
    <w:p w14:paraId="571A2B02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respecter la règle est plus judicieux que la respecter.</w:t>
      </w:r>
    </w:p>
    <w:p w14:paraId="21F0C80A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Le texte doit présenter le projet dans ses paramètres essentiels et significatifs : le choix d’une</w:t>
      </w:r>
    </w:p>
    <w:p w14:paraId="2D36F915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implantation, d’une composition architecturale, d’un gabarit, de matériaux... en rapport avec un</w:t>
      </w:r>
    </w:p>
    <w:p w14:paraId="30FE5F1D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contexte urbanistique identifié.</w:t>
      </w:r>
    </w:p>
    <w:p w14:paraId="2993B620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C’est une opportunité pour l’architecte d’exprimer les options qu’il a retenues, donnant ainsi une</w:t>
      </w:r>
    </w:p>
    <w:p w14:paraId="22BEB441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clé d’accès à la bonne compréhension du projet. Une approche originale et particulièrement</w:t>
      </w:r>
    </w:p>
    <w:p w14:paraId="0915F829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adaptée au contexte, relevant éventuellement d’un programme spécifique, peut justifier de</w:t>
      </w:r>
    </w:p>
    <w:p w14:paraId="2ADDE881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déroger ou de s’écarter d’un plan, d’un schéma ou d’un guide. La motivation des dérogations et</w:t>
      </w:r>
    </w:p>
    <w:p w14:paraId="1E2D6BC4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écarts sollicités pourra éclairer l’autorité ainsi que le citoyen riverain du choix opéré en évitant</w:t>
      </w:r>
    </w:p>
    <w:p w14:paraId="4F8BFBF2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soit des critiques non fondées, soit des demandes d’explications a posteriori.</w:t>
      </w:r>
    </w:p>
    <w:p w14:paraId="484D402A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Dans la mesure où les actes et travaux projetés comportent des éléments susceptibles de nuire au</w:t>
      </w:r>
    </w:p>
    <w:p w14:paraId="56A36F83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voisinage, les dispositions prévues pour y remédier seront indiquées. En outre, le cadre 6 peut</w:t>
      </w:r>
    </w:p>
    <w:p w14:paraId="56F9CFC7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renvoyer explicitement à certains points développés dans la notice d’évaluation des incidences sur</w:t>
      </w:r>
    </w:p>
    <w:p w14:paraId="48A4E14E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l’environnement, laquelle, pour rappel, constitue une obligation qui ne relève pas du CoDT mais du</w:t>
      </w:r>
    </w:p>
    <w:p w14:paraId="78644945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système d’évaluation des projets sur l’environnement organisé par le Livre )er du Code de</w:t>
      </w:r>
    </w:p>
    <w:p w14:paraId="3A5BD766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l’Environnement.</w:t>
      </w:r>
    </w:p>
    <w:p w14:paraId="70633D4B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Les cadres </w:t>
      </w: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 xml:space="preserve">8, 9, 10, 11 et 12 </w:t>
      </w:r>
      <w:r>
        <w:rPr>
          <w:rFonts w:ascii="Cambria" w:hAnsi="Cambria" w:cs="Cambria"/>
          <w:color w:val="000000"/>
          <w:kern w:val="0"/>
          <w:sz w:val="24"/>
          <w:szCs w:val="24"/>
        </w:rPr>
        <w:t>sont des rappels d’autres législations applicables.</w:t>
      </w:r>
    </w:p>
    <w:p w14:paraId="2A334CE6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kern w:val="0"/>
        </w:rPr>
      </w:pPr>
      <w:r>
        <w:rPr>
          <w:rFonts w:ascii="Cambria,Bold" w:hAnsi="Cambria,Bold" w:cs="Cambria,Bold"/>
          <w:b/>
          <w:bCs/>
          <w:color w:val="000000"/>
          <w:kern w:val="0"/>
        </w:rPr>
        <w:t>Juillet 2019</w:t>
      </w:r>
    </w:p>
    <w:p w14:paraId="0D19E7B4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16"/>
          <w:szCs w:val="16"/>
        </w:rPr>
      </w:pPr>
      <w:r>
        <w:rPr>
          <w:rFonts w:ascii="Cambria" w:hAnsi="Cambria" w:cs="Cambria"/>
          <w:color w:val="000000"/>
          <w:kern w:val="0"/>
          <w:sz w:val="16"/>
          <w:szCs w:val="16"/>
        </w:rPr>
        <w:t>7</w:t>
      </w:r>
    </w:p>
    <w:p w14:paraId="35DA9731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Le cadre </w:t>
      </w: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 xml:space="preserve">13 </w:t>
      </w:r>
      <w:r>
        <w:rPr>
          <w:rFonts w:ascii="Cambria" w:hAnsi="Cambria" w:cs="Cambria"/>
          <w:color w:val="000000"/>
          <w:kern w:val="0"/>
          <w:sz w:val="24"/>
          <w:szCs w:val="24"/>
        </w:rPr>
        <w:t>«Réunion de projet» a pour but d’une part d’attirer l’attention du demandeur sur</w:t>
      </w:r>
    </w:p>
    <w:p w14:paraId="1DE7127D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lastRenderedPageBreak/>
        <w:t>l’existence et l’utilité de la réunion de projet organisée par l’article D.)V.</w:t>
      </w:r>
      <w:r>
        <w:rPr>
          <w:rFonts w:ascii="Cambria" w:eastAsia="Cambria" w:hAnsi="Cambria" w:cs="Cambria" w:hint="eastAsia"/>
          <w:color w:val="000000"/>
          <w:kern w:val="0"/>
          <w:sz w:val="24"/>
          <w:szCs w:val="24"/>
        </w:rPr>
        <w:t>􀍵􀍳</w:t>
      </w: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 du CoDT, et de l’autre</w:t>
      </w:r>
    </w:p>
    <w:p w14:paraId="44BCF72A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de rappeler que cette réunion de projet est dans certains cas un préalable obligé.</w:t>
      </w:r>
    </w:p>
    <w:p w14:paraId="2062D11D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Cette réunion tenue préalablement au dépôt de la demande de permis permet, avec toutes les</w:t>
      </w:r>
    </w:p>
    <w:p w14:paraId="09FD0A9F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parties autour de la table, une présentation du projet par le demandeur et une première</w:t>
      </w:r>
    </w:p>
    <w:p w14:paraId="4B8D3B5F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appréciation de la manière dont le projet est perçu. Elle est l’occasion d’identifier d’éventuels</w:t>
      </w:r>
    </w:p>
    <w:p w14:paraId="042B7B8A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obstacles à franchir, d’orienter vers des solutions, comme celle de prévoir des études à réaliser sur</w:t>
      </w:r>
    </w:p>
    <w:p w14:paraId="132F1050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des points sensibles ou complexes, ou de fournir des précisions sur la politique communale en</w:t>
      </w:r>
    </w:p>
    <w:p w14:paraId="0F9182DD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matière de charges d’urbanisme par exemple, bref d’aider le demandeur.</w:t>
      </w:r>
    </w:p>
    <w:p w14:paraId="5C561BCB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A partir du 1er septembre 2019 (AGW du 09 mai 2019), la demande devra comporter le procèsverbal</w:t>
      </w:r>
    </w:p>
    <w:p w14:paraId="6E752DD5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de la réunion de projet ou, en cas de réunion de projet obligatoire mais non tenue, la preuve</w:t>
      </w:r>
    </w:p>
    <w:p w14:paraId="206C4495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que cette réunion a été sollicitée et qu’elle ne s’est pas tenue dans les </w:t>
      </w:r>
      <w:r>
        <w:rPr>
          <w:rFonts w:ascii="Cambria" w:eastAsia="Cambria" w:hAnsi="Cambria" w:cs="Cambria" w:hint="eastAsia"/>
          <w:color w:val="000000"/>
          <w:kern w:val="0"/>
          <w:sz w:val="24"/>
          <w:szCs w:val="24"/>
        </w:rPr>
        <w:t>􀍴􀍲</w:t>
      </w: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 jours de la demande. Cette</w:t>
      </w:r>
    </w:p>
    <w:p w14:paraId="748FD9DF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dernière précision n’aura pas d’impact sur la recevabilité de la demande, qui restera irrecevable à</w:t>
      </w:r>
    </w:p>
    <w:p w14:paraId="4DA646BB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défaut de la tenue d’une réunion de projet obligatoire, mais elle déterminera sans conteste le point</w:t>
      </w:r>
    </w:p>
    <w:p w14:paraId="7EF4648C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de départ d’un des effets de la carence de l’autorité compétente en cas de mise en cause de sa</w:t>
      </w:r>
    </w:p>
    <w:p w14:paraId="00C24F4A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responsabilité.</w:t>
      </w:r>
    </w:p>
    <w:p w14:paraId="39688A3F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Enfin, le cadre </w:t>
      </w: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 xml:space="preserve">14 </w:t>
      </w:r>
      <w:r>
        <w:rPr>
          <w:rFonts w:ascii="Cambria" w:hAnsi="Cambria" w:cs="Cambria"/>
          <w:color w:val="000000"/>
          <w:kern w:val="0"/>
          <w:sz w:val="24"/>
          <w:szCs w:val="24"/>
        </w:rPr>
        <w:t>fixe le contenu des plans et du reportage photographique :</w:t>
      </w:r>
    </w:p>
    <w:p w14:paraId="7A8C6DD9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 xml:space="preserve"> </w:t>
      </w:r>
      <w:r>
        <w:rPr>
          <w:rFonts w:ascii="Cambria" w:hAnsi="Cambria" w:cs="Cambria"/>
          <w:color w:val="000000"/>
          <w:kern w:val="0"/>
          <w:sz w:val="24"/>
          <w:szCs w:val="24"/>
        </w:rPr>
        <w:t>Le plan de situation permet de localiser le bien dans le tissu urbain ou rural élargi. Il est, à</w:t>
      </w:r>
    </w:p>
    <w:p w14:paraId="785F16C3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l’heure de la cartographie numérique, nettement moins utile que par le passé.</w:t>
      </w:r>
    </w:p>
    <w:p w14:paraId="72F93DA2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 xml:space="preserve"> </w:t>
      </w:r>
      <w:r>
        <w:rPr>
          <w:rFonts w:ascii="Cambria" w:hAnsi="Cambria" w:cs="Cambria"/>
          <w:color w:val="000000"/>
          <w:kern w:val="0"/>
          <w:sz w:val="24"/>
          <w:szCs w:val="24"/>
        </w:rPr>
        <w:t>Le dossier doit comporter un plan qui figure le contexte urbanistique et paysager et</w:t>
      </w:r>
    </w:p>
    <w:p w14:paraId="5EBE675C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notamment l’implantation, le gabarit, la nature ou l’affectation des constructions</w:t>
      </w:r>
    </w:p>
    <w:p w14:paraId="499029D6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existantes sur le bien concerné et dans un rayon de 50 mètres de celui-ci. Ce plan permet de</w:t>
      </w:r>
    </w:p>
    <w:p w14:paraId="3AA1C26C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faire figurer les éléments pertinents permettant d'évaluer le projet dans l'environnement</w:t>
      </w:r>
    </w:p>
    <w:p w14:paraId="6AAC6E3E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proche, tant public que privé. Comme l’indiquait une ancienne circulaire</w:t>
      </w:r>
      <w:r>
        <w:rPr>
          <w:rFonts w:ascii="Cambria" w:hAnsi="Cambria" w:cs="Cambria"/>
          <w:color w:val="000000"/>
          <w:kern w:val="0"/>
          <w:sz w:val="16"/>
          <w:szCs w:val="16"/>
        </w:rPr>
        <w:t>1</w:t>
      </w: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, </w:t>
      </w:r>
      <w:r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  <w:t>ce point</w:t>
      </w:r>
    </w:p>
    <w:p w14:paraId="740E2586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  <w:t>n’implique pas de réaliser un relevé scientifique, ni de réaliser une axonométrie de toutes les</w:t>
      </w:r>
    </w:p>
    <w:p w14:paraId="5DC28030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  <w:t>constructions dans un rayon de 50 m. Il suffit de renseigner par des annotations sur [le plan]</w:t>
      </w:r>
    </w:p>
    <w:p w14:paraId="09BC8AAE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  <w:t>les caractéristiques simples et significatives du contexte environnant. Le gabarit des</w:t>
      </w:r>
    </w:p>
    <w:p w14:paraId="2120F580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  <w:t>constructions doit être traduit simplement par le nombre de niveaux, le cas échéant, en</w:t>
      </w:r>
    </w:p>
    <w:p w14:paraId="08770380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  <w:t>précisant ceux surmontés d’un volume de toiture.</w:t>
      </w:r>
    </w:p>
    <w:p w14:paraId="58CDEA5D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  <w:t>À titre d’exemple, il importe de situer la réalisation d’un immeuble à appartements de quatre</w:t>
      </w:r>
    </w:p>
    <w:p w14:paraId="6EA4D9B5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  <w:t>niveaux dans son contexte et, de renseigner qu’il est uniquement entouré d’immeubles de deux</w:t>
      </w:r>
    </w:p>
    <w:p w14:paraId="4540F27C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  <w:lastRenderedPageBreak/>
        <w:t>niveaux ou de justifier de la proximité immédiate de construction du même gabarit que celui</w:t>
      </w:r>
    </w:p>
    <w:p w14:paraId="67A35117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  <w:t>projeté.</w:t>
      </w:r>
    </w:p>
    <w:p w14:paraId="7F6ADB95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  <w:t>Toutefois en centres urbains, lorsque différents types d’habitat se confondent, la hauteur</w:t>
      </w:r>
    </w:p>
    <w:p w14:paraId="4176E97A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  <w:t>moyenne sous corniche peut s’avérer intéressante. L’opportunité de pouvoir réclamer de telles</w:t>
      </w:r>
    </w:p>
    <w:p w14:paraId="09E7BB06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  <w:t>précisions n’est pas exclue.</w:t>
      </w:r>
    </w:p>
    <w:p w14:paraId="19FE9685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</w:rPr>
      </w:pPr>
      <w:r>
        <w:rPr>
          <w:rFonts w:ascii="Cambria" w:hAnsi="Cambria" w:cs="Cambria"/>
          <w:color w:val="000000"/>
          <w:kern w:val="0"/>
          <w:sz w:val="14"/>
          <w:szCs w:val="14"/>
        </w:rPr>
        <w:t xml:space="preserve">1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1er FÉVRIER 2010. – Circulaire relative à la composition de la demande des permis </w:t>
      </w:r>
      <w:r>
        <w:rPr>
          <w:rFonts w:ascii="Calibri,Italic" w:hAnsi="Calibri,Italic" w:cs="Calibri,Italic"/>
          <w:i/>
          <w:iCs/>
          <w:color w:val="000000"/>
          <w:kern w:val="0"/>
          <w:sz w:val="20"/>
          <w:szCs w:val="20"/>
        </w:rPr>
        <w:t>(M.B. du 22/03/2010, p. 18277)</w:t>
      </w:r>
    </w:p>
    <w:p w14:paraId="56E12EC7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kern w:val="0"/>
        </w:rPr>
      </w:pPr>
      <w:r>
        <w:rPr>
          <w:rFonts w:ascii="Cambria,Bold" w:hAnsi="Cambria,Bold" w:cs="Cambria,Bold"/>
          <w:b/>
          <w:bCs/>
          <w:color w:val="000000"/>
          <w:kern w:val="0"/>
        </w:rPr>
        <w:t>Juillet 2019</w:t>
      </w:r>
    </w:p>
    <w:p w14:paraId="17CC668E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16"/>
          <w:szCs w:val="16"/>
        </w:rPr>
      </w:pPr>
      <w:r>
        <w:rPr>
          <w:rFonts w:ascii="Cambria" w:hAnsi="Cambria" w:cs="Cambria"/>
          <w:color w:val="000000"/>
          <w:kern w:val="0"/>
          <w:sz w:val="16"/>
          <w:szCs w:val="16"/>
        </w:rPr>
        <w:t>8</w:t>
      </w:r>
    </w:p>
    <w:p w14:paraId="17871C65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  <w:t>Certaines particularités devront également être indiquées comme le voisinage d’une école, un</w:t>
      </w:r>
    </w:p>
    <w:p w14:paraId="35591B1F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  <w:t>commerce, etc.</w:t>
      </w:r>
    </w:p>
    <w:p w14:paraId="3672323A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  <w:t>La plupart de ces précisions doivent pouvoir être apportées sans devoir pénétrer</w:t>
      </w:r>
    </w:p>
    <w:p w14:paraId="55FDBD3A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  <w:t>physiquement dans les propriétés voisines, mais par l’observation.</w:t>
      </w:r>
    </w:p>
    <w:p w14:paraId="025131F7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  <w:t>Les renseignements relatifs au gabarit ne résultent donc pas d’une analyse scientifique et</w:t>
      </w:r>
    </w:p>
    <w:p w14:paraId="7FF686AD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  <w:t>exhaustive du contexte, mais bien comme l’identification d’éléments significatifs de référence</w:t>
      </w:r>
    </w:p>
    <w:p w14:paraId="2F9992A9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  <w:t>pour l’appréciation du projet.</w:t>
      </w:r>
    </w:p>
    <w:p w14:paraId="319C38E2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  <w:t>L’auteur de projet doit dès lors considérer ces informations comme une opportunité de</w:t>
      </w:r>
    </w:p>
    <w:p w14:paraId="513F079F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  <w:t>justifier son projet au regard de son environnement, c’est là l’objectif premier de ce document</w:t>
      </w:r>
    </w:p>
    <w:p w14:paraId="7A145093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</w:pPr>
      <w:r>
        <w:rPr>
          <w:rFonts w:ascii="Cambria,Italic" w:hAnsi="Cambria,Italic" w:cs="Cambria,Italic"/>
          <w:i/>
          <w:iCs/>
          <w:color w:val="000000"/>
          <w:kern w:val="0"/>
          <w:sz w:val="24"/>
          <w:szCs w:val="24"/>
        </w:rPr>
        <w:t>et non de fournir des relevés de portions de territoire communal. ».</w:t>
      </w:r>
    </w:p>
    <w:p w14:paraId="7864143B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 xml:space="preserve"> </w:t>
      </w:r>
      <w:r>
        <w:rPr>
          <w:rFonts w:ascii="Cambria" w:hAnsi="Cambria" w:cs="Cambria"/>
          <w:color w:val="000000"/>
          <w:kern w:val="0"/>
          <w:sz w:val="24"/>
          <w:szCs w:val="24"/>
        </w:rPr>
        <w:t>Le reportage photographique doit permettre d’appréhender le terrain et ses environs</w:t>
      </w:r>
    </w:p>
    <w:p w14:paraId="32690CF3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directs ou peu éloignés : le bien, les bâtiments contigus et le voisinage. Il rend possible une</w:t>
      </w:r>
    </w:p>
    <w:p w14:paraId="0322A750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évaluation correcte de la situation existante et du contexte urbanistique dans lequel</w:t>
      </w:r>
    </w:p>
    <w:p w14:paraId="63796427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s’inscrit la demande. Dans certains cas particuliers, des vues lointaines, éventuellement</w:t>
      </w:r>
    </w:p>
    <w:p w14:paraId="43041FEF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avec incrustation du projet, sont nécessaires. Les vues lointaines ne sont utiles que lorsque</w:t>
      </w:r>
    </w:p>
    <w:p w14:paraId="1049F6A8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le terrain est particulièrement exposé à la vue lointaine, ou lorsque le projet est très haut et</w:t>
      </w:r>
    </w:p>
    <w:p w14:paraId="008854EA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aura un impact en vue lointaine. Ceci implique que ce sont les caractéristiques du contexte,</w:t>
      </w:r>
    </w:p>
    <w:p w14:paraId="092E4C3C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au relief accentué ou non, boisé ou non, et du projet qui se singularise par son gabarit, qui</w:t>
      </w:r>
    </w:p>
    <w:p w14:paraId="502F4841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doivent guider l’auteur de projet dans le choix du mode de représentation le plus adéquat.</w:t>
      </w:r>
    </w:p>
    <w:p w14:paraId="40F3BC45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Les photos sont récentes et en couleur. Les différents endroits de prise de vue sont indiqués</w:t>
      </w:r>
    </w:p>
    <w:p w14:paraId="618A6C58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sur le plan qui figure le contexte urbanistique et paysager.</w:t>
      </w:r>
    </w:p>
    <w:p w14:paraId="166B5E89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 xml:space="preserve"> </w:t>
      </w:r>
      <w:r>
        <w:rPr>
          <w:rFonts w:ascii="Cambria" w:hAnsi="Cambria" w:cs="Cambria"/>
          <w:color w:val="000000"/>
          <w:kern w:val="0"/>
          <w:sz w:val="24"/>
          <w:szCs w:val="24"/>
        </w:rPr>
        <w:t>Le dossier doit comporter, le cas échéant, une note de calcul justifiant le respect du critère</w:t>
      </w:r>
    </w:p>
    <w:p w14:paraId="30167D32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de salubrité visé à l'article 3. 5° du Code wallon du logement et de l'habitat durable et</w:t>
      </w:r>
    </w:p>
    <w:p w14:paraId="69CDAF51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portant sur l'éclairage naturel : il faut se reporter à l’arrêté du Gouvernement wallon</w:t>
      </w:r>
    </w:p>
    <w:p w14:paraId="12CBB38F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30 août 2007 déterminant les critères minimaux de salubrité, les critères de</w:t>
      </w:r>
    </w:p>
    <w:p w14:paraId="2BB43577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surpeuplement. « Le cas échéant » veut dire « si le projet est soumis à cette législation ».</w:t>
      </w:r>
    </w:p>
    <w:p w14:paraId="3B73D8C4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Cette note n’est donc imposée que pour les nouveaux logements, ou pour les logements</w:t>
      </w:r>
    </w:p>
    <w:p w14:paraId="664FBC6E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lastRenderedPageBreak/>
        <w:t>existants lorsque les travaux à effectuer ont une influence sur ce critère d’éclairage naturel.</w:t>
      </w:r>
    </w:p>
    <w:p w14:paraId="1BFCB103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 xml:space="preserve"> </w:t>
      </w:r>
      <w:r>
        <w:rPr>
          <w:rFonts w:ascii="Cambria" w:hAnsi="Cambria" w:cs="Cambria"/>
          <w:color w:val="000000"/>
          <w:kern w:val="0"/>
          <w:sz w:val="24"/>
          <w:szCs w:val="24"/>
        </w:rPr>
        <w:t>Le plan d’implantation, et le plan qui reprend les vues en plan, élévations et coupes</w:t>
      </w:r>
    </w:p>
    <w:p w14:paraId="481F8CE4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renseignent sur le projet proprement dit, c’est donc le coeur de la demande dont la</w:t>
      </w:r>
    </w:p>
    <w:p w14:paraId="7D6CE7A2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complétude doit être particulièrement soignée. Ils doivent faire apparaître clairement la</w:t>
      </w:r>
    </w:p>
    <w:p w14:paraId="55FF25C4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situation existante avant travaux et la situation projetée après travaux, au besoin par des</w:t>
      </w:r>
    </w:p>
    <w:p w14:paraId="3858AA0B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plans séparés. Les dessins sont cotés et hachurés ou tramés, suivant un répertoire à</w:t>
      </w:r>
    </w:p>
    <w:p w14:paraId="3C8039AB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reprendre en légende. Ils font apparaître, sans équivoque et de façon contrastée, les</w:t>
      </w:r>
    </w:p>
    <w:p w14:paraId="1E312E83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diverses interventions (démolitions, constructions, aménagements, modifications de</w:t>
      </w:r>
    </w:p>
    <w:p w14:paraId="5FD225D0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destination …</w:t>
      </w:r>
      <w:r>
        <w:rPr>
          <w:rFonts w:ascii="Cambria" w:eastAsia="Cambria" w:hAnsi="Cambria" w:cs="Cambria" w:hint="eastAsia"/>
          <w:color w:val="000000"/>
          <w:kern w:val="0"/>
          <w:sz w:val="24"/>
          <w:szCs w:val="24"/>
        </w:rPr>
        <w:t>􀈌</w:t>
      </w:r>
      <w:r>
        <w:rPr>
          <w:rFonts w:ascii="Cambria" w:hAnsi="Cambria" w:cs="Cambria"/>
          <w:color w:val="000000"/>
          <w:kern w:val="0"/>
          <w:sz w:val="24"/>
          <w:szCs w:val="24"/>
        </w:rPr>
        <w:t>.</w:t>
      </w:r>
    </w:p>
    <w:p w14:paraId="1C018EAE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Les plans doivent être dressés à l’échelle indiquée dans le formulaire. Ils peuvent toutefois</w:t>
      </w:r>
    </w:p>
    <w:p w14:paraId="02CB7531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être dressés à une autre l’échelle moyennant l’accord de l’autorité compétente et pour</w:t>
      </w:r>
    </w:p>
    <w:p w14:paraId="525B9352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autant que la lisibilité de ces documents n’en soit pas affectée. Les plans sont numérotés et</w:t>
      </w:r>
    </w:p>
    <w:p w14:paraId="1E2F8550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pliés au format standard de 21 sur 29,7centimètres.</w:t>
      </w:r>
    </w:p>
    <w:p w14:paraId="201A1459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kern w:val="0"/>
        </w:rPr>
      </w:pPr>
      <w:r>
        <w:rPr>
          <w:rFonts w:ascii="Cambria,Bold" w:hAnsi="Cambria,Bold" w:cs="Cambria,Bold"/>
          <w:b/>
          <w:bCs/>
          <w:color w:val="000000"/>
          <w:kern w:val="0"/>
        </w:rPr>
        <w:t>Juillet 2019</w:t>
      </w:r>
    </w:p>
    <w:p w14:paraId="238B5C59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16"/>
          <w:szCs w:val="16"/>
        </w:rPr>
      </w:pPr>
      <w:r>
        <w:rPr>
          <w:rFonts w:ascii="Cambria" w:hAnsi="Cambria" w:cs="Cambria"/>
          <w:color w:val="000000"/>
          <w:kern w:val="0"/>
          <w:sz w:val="16"/>
          <w:szCs w:val="16"/>
        </w:rPr>
        <w:t>9</w:t>
      </w:r>
    </w:p>
    <w:p w14:paraId="346276C8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Le dossier doit comporter, en cas d’épuration individuelle avec dispersion des eaux dans le</w:t>
      </w:r>
    </w:p>
    <w:p w14:paraId="4073B631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terrain, une étude hydrologique : si le projet comporte l’installation d’une station</w:t>
      </w:r>
    </w:p>
    <w:p w14:paraId="32213FFB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d’épuration individuelle avec dispersion des eaux dans le terrain, il faut préciser la hauteur</w:t>
      </w:r>
    </w:p>
    <w:p w14:paraId="40A05348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de la nappe phréatique, le type de sol et la vitesse d’infiltration </w:t>
      </w:r>
      <w:r>
        <w:rPr>
          <w:rFonts w:ascii="Cambria" w:eastAsia="Cambria" w:hAnsi="Cambria" w:cs="Cambria" w:hint="eastAsia"/>
          <w:color w:val="000000"/>
          <w:kern w:val="0"/>
          <w:sz w:val="24"/>
          <w:szCs w:val="24"/>
        </w:rPr>
        <w:t>􀈋</w:t>
      </w:r>
      <w:r>
        <w:rPr>
          <w:rFonts w:ascii="Cambria" w:hAnsi="Cambria" w:cs="Cambria"/>
          <w:color w:val="000000"/>
          <w:kern w:val="0"/>
          <w:sz w:val="24"/>
          <w:szCs w:val="24"/>
        </w:rPr>
        <w:t>test de perméabilité</w:t>
      </w:r>
      <w:r>
        <w:rPr>
          <w:rFonts w:ascii="Cambria" w:eastAsia="Cambria" w:hAnsi="Cambria" w:cs="Cambria" w:hint="eastAsia"/>
          <w:color w:val="000000"/>
          <w:kern w:val="0"/>
          <w:sz w:val="24"/>
          <w:szCs w:val="24"/>
        </w:rPr>
        <w:t>􀈌</w:t>
      </w:r>
      <w:r>
        <w:rPr>
          <w:rFonts w:ascii="Cambria" w:hAnsi="Cambria" w:cs="Cambria"/>
          <w:color w:val="000000"/>
          <w:kern w:val="0"/>
          <w:sz w:val="24"/>
          <w:szCs w:val="24"/>
        </w:rPr>
        <w:t>, la</w:t>
      </w:r>
    </w:p>
    <w:p w14:paraId="61A7B57D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longueur, la section et le positionnement des drains.</w:t>
      </w:r>
    </w:p>
    <w:p w14:paraId="79EA6F6C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Le dossier doit comporter, le cas échéant, les mesures techniques actives et passives</w:t>
      </w:r>
    </w:p>
    <w:p w14:paraId="31C17B78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prévues par l’architecte pour prévenir ou minimiser les risques au regard des zones à</w:t>
      </w:r>
    </w:p>
    <w:p w14:paraId="66AA8089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risques définies par l’Agence fédérale de Contrôle nucléaire et en relation avec le plan</w:t>
      </w:r>
    </w:p>
    <w:p w14:paraId="3611EEB9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d’action régionale en matière de lutte contre le radon : le radon est un gaz radioactif, formé</w:t>
      </w:r>
    </w:p>
    <w:p w14:paraId="68FFF8B6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par l’uranium présent dans le sol et les roches. Il est la cause de cancers du poumon.</w:t>
      </w:r>
    </w:p>
    <w:p w14:paraId="3EF53F3A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Outre le sous-sol, les propriétés de la construction du bâtiment influencent également la</w:t>
      </w:r>
    </w:p>
    <w:p w14:paraId="61875721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concentration intérieure en radon. De ce fait, un bâtiment très bien ventilé et muni d'une</w:t>
      </w:r>
    </w:p>
    <w:p w14:paraId="20267CA2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dalle imperméable présentera une concentration intérieure en radon plus faible qu'un</w:t>
      </w:r>
    </w:p>
    <w:p w14:paraId="7F881F0D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bâtiment isolé sans ventilation et sans chape, indépendamment de la concentration en</w:t>
      </w:r>
    </w:p>
    <w:p w14:paraId="241C2B83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radon dans le sous-sol.</w:t>
      </w:r>
    </w:p>
    <w:p w14:paraId="67BE08BE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On distingue </w:t>
      </w: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 xml:space="preserve">cinq régions (ou « classes ») </w:t>
      </w:r>
      <w:r>
        <w:rPr>
          <w:rFonts w:ascii="Cambria" w:hAnsi="Cambria" w:cs="Cambria"/>
          <w:color w:val="000000"/>
          <w:kern w:val="0"/>
          <w:sz w:val="24"/>
          <w:szCs w:val="24"/>
        </w:rPr>
        <w:t>dans notre pays en fonction du taux moyen de</w:t>
      </w:r>
    </w:p>
    <w:p w14:paraId="00625E28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radon que l’on y rencontre et du « niveau de référence », c’est-à-dire la concentration en</w:t>
      </w:r>
    </w:p>
    <w:p w14:paraId="58C2E50B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radon à partir de laquelle il est indiqué d’agir. La Belgique s’est alignée sur une directive</w:t>
      </w:r>
    </w:p>
    <w:p w14:paraId="47D9BFE6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européenne qui fixe ce </w:t>
      </w: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>niveau de référence à 300 Bq/m³</w:t>
      </w:r>
      <w:r>
        <w:rPr>
          <w:rFonts w:ascii="Cambria" w:hAnsi="Cambria" w:cs="Cambria"/>
          <w:color w:val="000000"/>
          <w:kern w:val="0"/>
          <w:sz w:val="24"/>
          <w:szCs w:val="24"/>
        </w:rPr>
        <w:t>.</w:t>
      </w:r>
    </w:p>
    <w:p w14:paraId="07A3A7CF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73737"/>
          <w:kern w:val="0"/>
          <w:sz w:val="24"/>
          <w:szCs w:val="24"/>
        </w:rPr>
      </w:pPr>
      <w:r>
        <w:rPr>
          <w:rFonts w:ascii="Symbol" w:hAnsi="Symbol" w:cs="Symbol"/>
          <w:color w:val="373737"/>
          <w:kern w:val="0"/>
          <w:sz w:val="20"/>
          <w:szCs w:val="20"/>
        </w:rPr>
        <w:t xml:space="preserve"> </w:t>
      </w:r>
      <w:r>
        <w:rPr>
          <w:rFonts w:ascii="Cambria,Bold" w:hAnsi="Cambria,Bold" w:cs="Cambria,Bold"/>
          <w:b/>
          <w:bCs/>
          <w:color w:val="373737"/>
          <w:kern w:val="0"/>
          <w:sz w:val="24"/>
          <w:szCs w:val="24"/>
        </w:rPr>
        <w:t xml:space="preserve">Classe 0 </w:t>
      </w:r>
      <w:r>
        <w:rPr>
          <w:rFonts w:ascii="Cambria" w:hAnsi="Cambria" w:cs="Cambria"/>
          <w:color w:val="373737"/>
          <w:kern w:val="0"/>
          <w:sz w:val="24"/>
          <w:szCs w:val="24"/>
        </w:rPr>
        <w:t>(&lt;1 % des maisons au-dessus du niveau de référence)</w:t>
      </w:r>
    </w:p>
    <w:p w14:paraId="2C696E17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73737"/>
          <w:kern w:val="0"/>
          <w:sz w:val="24"/>
          <w:szCs w:val="24"/>
        </w:rPr>
      </w:pPr>
      <w:r>
        <w:rPr>
          <w:rFonts w:ascii="Symbol" w:hAnsi="Symbol" w:cs="Symbol"/>
          <w:color w:val="373737"/>
          <w:kern w:val="0"/>
          <w:sz w:val="20"/>
          <w:szCs w:val="20"/>
        </w:rPr>
        <w:t xml:space="preserve"> </w:t>
      </w:r>
      <w:r>
        <w:rPr>
          <w:rFonts w:ascii="Cambria,Bold" w:hAnsi="Cambria,Bold" w:cs="Cambria,Bold"/>
          <w:b/>
          <w:bCs/>
          <w:color w:val="373737"/>
          <w:kern w:val="0"/>
          <w:sz w:val="24"/>
          <w:szCs w:val="24"/>
        </w:rPr>
        <w:t xml:space="preserve">Classe 1a </w:t>
      </w:r>
      <w:r>
        <w:rPr>
          <w:rFonts w:ascii="Cambria" w:hAnsi="Cambria" w:cs="Cambria"/>
          <w:color w:val="373737"/>
          <w:kern w:val="0"/>
          <w:sz w:val="24"/>
          <w:szCs w:val="24"/>
        </w:rPr>
        <w:t>(1 à 2 % des maisons au-dessus du niveau de référence)</w:t>
      </w:r>
    </w:p>
    <w:p w14:paraId="63B1438B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73737"/>
          <w:kern w:val="0"/>
          <w:sz w:val="24"/>
          <w:szCs w:val="24"/>
        </w:rPr>
      </w:pPr>
      <w:r>
        <w:rPr>
          <w:rFonts w:ascii="Symbol" w:hAnsi="Symbol" w:cs="Symbol"/>
          <w:color w:val="373737"/>
          <w:kern w:val="0"/>
          <w:sz w:val="20"/>
          <w:szCs w:val="20"/>
        </w:rPr>
        <w:t xml:space="preserve"> </w:t>
      </w:r>
      <w:r>
        <w:rPr>
          <w:rFonts w:ascii="Cambria,Bold" w:hAnsi="Cambria,Bold" w:cs="Cambria,Bold"/>
          <w:b/>
          <w:bCs/>
          <w:color w:val="373737"/>
          <w:kern w:val="0"/>
          <w:sz w:val="24"/>
          <w:szCs w:val="24"/>
        </w:rPr>
        <w:t xml:space="preserve">Classe 1b </w:t>
      </w:r>
      <w:r>
        <w:rPr>
          <w:rFonts w:ascii="Cambria" w:hAnsi="Cambria" w:cs="Cambria"/>
          <w:color w:val="373737"/>
          <w:kern w:val="0"/>
          <w:sz w:val="24"/>
          <w:szCs w:val="24"/>
        </w:rPr>
        <w:t>(2 à 5 % des maisons au-dessus du niveau de référence)</w:t>
      </w:r>
    </w:p>
    <w:p w14:paraId="22790783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73737"/>
          <w:kern w:val="0"/>
          <w:sz w:val="24"/>
          <w:szCs w:val="24"/>
        </w:rPr>
      </w:pPr>
      <w:r>
        <w:rPr>
          <w:rFonts w:ascii="Symbol" w:hAnsi="Symbol" w:cs="Symbol"/>
          <w:color w:val="373737"/>
          <w:kern w:val="0"/>
          <w:sz w:val="20"/>
          <w:szCs w:val="20"/>
        </w:rPr>
        <w:t xml:space="preserve"> </w:t>
      </w:r>
      <w:r>
        <w:rPr>
          <w:rFonts w:ascii="Cambria,Bold" w:hAnsi="Cambria,Bold" w:cs="Cambria,Bold"/>
          <w:b/>
          <w:bCs/>
          <w:color w:val="373737"/>
          <w:kern w:val="0"/>
          <w:sz w:val="24"/>
          <w:szCs w:val="24"/>
        </w:rPr>
        <w:t xml:space="preserve">Classe 2a </w:t>
      </w:r>
      <w:r>
        <w:rPr>
          <w:rFonts w:ascii="Cambria" w:hAnsi="Cambria" w:cs="Cambria"/>
          <w:color w:val="373737"/>
          <w:kern w:val="0"/>
          <w:sz w:val="24"/>
          <w:szCs w:val="24"/>
        </w:rPr>
        <w:t>(5 à 10 % des maisons au-dessus du niveau de référence)</w:t>
      </w:r>
    </w:p>
    <w:p w14:paraId="1821E22B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73737"/>
          <w:kern w:val="0"/>
          <w:sz w:val="24"/>
          <w:szCs w:val="24"/>
        </w:rPr>
      </w:pPr>
      <w:r>
        <w:rPr>
          <w:rFonts w:ascii="Symbol" w:hAnsi="Symbol" w:cs="Symbol"/>
          <w:color w:val="373737"/>
          <w:kern w:val="0"/>
          <w:sz w:val="20"/>
          <w:szCs w:val="20"/>
        </w:rPr>
        <w:t xml:space="preserve"> </w:t>
      </w:r>
      <w:r>
        <w:rPr>
          <w:rFonts w:ascii="Cambria,Bold" w:hAnsi="Cambria,Bold" w:cs="Cambria,Bold"/>
          <w:b/>
          <w:bCs/>
          <w:color w:val="373737"/>
          <w:kern w:val="0"/>
          <w:sz w:val="24"/>
          <w:szCs w:val="24"/>
        </w:rPr>
        <w:t xml:space="preserve">Classe 2b </w:t>
      </w:r>
      <w:r>
        <w:rPr>
          <w:rFonts w:ascii="Cambria" w:hAnsi="Cambria" w:cs="Cambria"/>
          <w:color w:val="373737"/>
          <w:kern w:val="0"/>
          <w:sz w:val="24"/>
          <w:szCs w:val="24"/>
        </w:rPr>
        <w:t>(&gt;10 % des maisons au-dessus du niveau de référence)</w:t>
      </w:r>
    </w:p>
    <w:p w14:paraId="66EE3A39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kern w:val="0"/>
        </w:rPr>
      </w:pPr>
      <w:r>
        <w:rPr>
          <w:rFonts w:ascii="Cambria,Bold" w:hAnsi="Cambria,Bold" w:cs="Cambria,Bold"/>
          <w:b/>
          <w:bCs/>
          <w:color w:val="000000"/>
          <w:kern w:val="0"/>
        </w:rPr>
        <w:t>Juillet 2019</w:t>
      </w:r>
    </w:p>
    <w:p w14:paraId="5C3C9C29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16"/>
          <w:szCs w:val="16"/>
        </w:rPr>
      </w:pPr>
      <w:r>
        <w:rPr>
          <w:rFonts w:ascii="Cambria" w:hAnsi="Cambria" w:cs="Cambria"/>
          <w:color w:val="000000"/>
          <w:kern w:val="0"/>
          <w:sz w:val="16"/>
          <w:szCs w:val="16"/>
        </w:rPr>
        <w:t>10</w:t>
      </w:r>
    </w:p>
    <w:p w14:paraId="1C3FA99D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lastRenderedPageBreak/>
        <w:t>Plusieurs méthodes existent pour réduire le taux de radon. En général, ces méthodes visent</w:t>
      </w:r>
    </w:p>
    <w:p w14:paraId="515AA1E8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à mettre en place une barrière contre le radon ou à évacuer l’air chargé en radon.</w:t>
      </w:r>
    </w:p>
    <w:p w14:paraId="1D023220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Le site internet de l’Agence fédérale du Contrôle nucléaire </w:t>
      </w:r>
      <w:r>
        <w:rPr>
          <w:rFonts w:ascii="Cambria" w:eastAsia="Cambria" w:hAnsi="Cambria" w:cs="Cambria" w:hint="eastAsia"/>
          <w:color w:val="000000"/>
          <w:kern w:val="0"/>
          <w:sz w:val="24"/>
          <w:szCs w:val="24"/>
        </w:rPr>
        <w:t>􀈋</w:t>
      </w:r>
      <w:r>
        <w:rPr>
          <w:rFonts w:ascii="Cambria" w:hAnsi="Cambria" w:cs="Cambria"/>
          <w:color w:val="0000FF"/>
          <w:kern w:val="0"/>
          <w:sz w:val="24"/>
          <w:szCs w:val="24"/>
        </w:rPr>
        <w:t xml:space="preserve">www.afcn.fgov.be </w:t>
      </w:r>
      <w:r>
        <w:rPr>
          <w:rFonts w:ascii="Cambria" w:hAnsi="Cambria" w:cs="Cambria"/>
          <w:color w:val="000000"/>
          <w:kern w:val="0"/>
          <w:sz w:val="24"/>
          <w:szCs w:val="24"/>
        </w:rPr>
        <w:t>&gt; RADON)</w:t>
      </w:r>
    </w:p>
    <w:p w14:paraId="7849BE3A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apporte les informations utiles concernant les techniques détaillées de ces méthodes.</w:t>
      </w:r>
    </w:p>
    <w:p w14:paraId="4013B7A6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Pour rappel, l'article D.IV.56 du CoDT permet de refuser ou de conditionner le permis pour</w:t>
      </w:r>
    </w:p>
    <w:p w14:paraId="4F792974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les biens soumis à des risques naturels, dont le radon fait partie.</w:t>
      </w:r>
    </w:p>
    <w:p w14:paraId="76383249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 xml:space="preserve"> </w:t>
      </w:r>
      <w:r>
        <w:rPr>
          <w:rFonts w:ascii="Cambria" w:hAnsi="Cambria" w:cs="Cambria"/>
          <w:color w:val="000000"/>
          <w:kern w:val="0"/>
          <w:sz w:val="24"/>
          <w:szCs w:val="24"/>
        </w:rPr>
        <w:t>Le dossier technique du projet de voirie concerne l’aspect construction de voirie. Si la</w:t>
      </w:r>
    </w:p>
    <w:p w14:paraId="64EE10FB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demande implique une autorisation préalable de création, modification ou suppression de</w:t>
      </w:r>
    </w:p>
    <w:p w14:paraId="1C0E4DC5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voirie</w:t>
      </w:r>
      <w:r>
        <w:rPr>
          <w:rFonts w:ascii="Cambria" w:eastAsia="Cambria" w:hAnsi="Cambria" w:cs="Cambria" w:hint="eastAsia"/>
          <w:color w:val="000000"/>
          <w:kern w:val="0"/>
          <w:sz w:val="24"/>
          <w:szCs w:val="24"/>
        </w:rPr>
        <w:t>􀈋</w:t>
      </w:r>
      <w:r>
        <w:rPr>
          <w:rFonts w:ascii="Cambria" w:hAnsi="Cambria" w:cs="Cambria"/>
          <w:color w:val="000000"/>
          <w:kern w:val="0"/>
          <w:sz w:val="24"/>
          <w:szCs w:val="24"/>
        </w:rPr>
        <w:t>s</w:t>
      </w:r>
      <w:r>
        <w:rPr>
          <w:rFonts w:ascii="Cambria" w:eastAsia="Cambria" w:hAnsi="Cambria" w:cs="Cambria" w:hint="eastAsia"/>
          <w:color w:val="000000"/>
          <w:kern w:val="0"/>
          <w:sz w:val="24"/>
          <w:szCs w:val="24"/>
        </w:rPr>
        <w:t>􀈌</w:t>
      </w: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 communale</w:t>
      </w:r>
      <w:r>
        <w:rPr>
          <w:rFonts w:ascii="Cambria" w:eastAsia="Cambria" w:hAnsi="Cambria" w:cs="Cambria" w:hint="eastAsia"/>
          <w:color w:val="000000"/>
          <w:kern w:val="0"/>
          <w:sz w:val="24"/>
          <w:szCs w:val="24"/>
        </w:rPr>
        <w:t>􀈋</w:t>
      </w:r>
      <w:r>
        <w:rPr>
          <w:rFonts w:ascii="Cambria" w:hAnsi="Cambria" w:cs="Cambria"/>
          <w:color w:val="000000"/>
          <w:kern w:val="0"/>
          <w:sz w:val="24"/>
          <w:szCs w:val="24"/>
        </w:rPr>
        <w:t>s</w:t>
      </w:r>
      <w:r>
        <w:rPr>
          <w:rFonts w:ascii="Cambria" w:eastAsia="Cambria" w:hAnsi="Cambria" w:cs="Cambria" w:hint="eastAsia"/>
          <w:color w:val="000000"/>
          <w:kern w:val="0"/>
          <w:sz w:val="24"/>
          <w:szCs w:val="24"/>
        </w:rPr>
        <w:t>􀈌</w:t>
      </w: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 à solliciter dans le cadre de la demande de permis d’urbanisme, le</w:t>
      </w:r>
    </w:p>
    <w:p w14:paraId="6BCA3736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contenu prévu par l’article </w:t>
      </w:r>
      <w:r>
        <w:rPr>
          <w:rFonts w:ascii="Cambria" w:eastAsia="Cambria" w:hAnsi="Cambria" w:cs="Cambria" w:hint="eastAsia"/>
          <w:color w:val="000000"/>
          <w:kern w:val="0"/>
          <w:sz w:val="24"/>
          <w:szCs w:val="24"/>
        </w:rPr>
        <w:t>􀍳􀍳</w:t>
      </w: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 du décret du </w:t>
      </w:r>
      <w:r>
        <w:rPr>
          <w:rFonts w:ascii="Cambria" w:eastAsia="Cambria" w:hAnsi="Cambria" w:cs="Cambria" w:hint="eastAsia"/>
          <w:color w:val="000000"/>
          <w:kern w:val="0"/>
          <w:sz w:val="24"/>
          <w:szCs w:val="24"/>
        </w:rPr>
        <w:t>􀍸</w:t>
      </w: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 février </w:t>
      </w:r>
      <w:r>
        <w:rPr>
          <w:rFonts w:ascii="Cambria" w:eastAsia="Cambria" w:hAnsi="Cambria" w:cs="Cambria" w:hint="eastAsia"/>
          <w:color w:val="000000"/>
          <w:kern w:val="0"/>
          <w:sz w:val="24"/>
          <w:szCs w:val="24"/>
        </w:rPr>
        <w:t>􀍴􀍲􀍳􀍶</w:t>
      </w: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 relatif à la voirie communale doit</w:t>
      </w:r>
    </w:p>
    <w:p w14:paraId="47B4F8BF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être joint par ailleurs (cadre 10).</w:t>
      </w:r>
    </w:p>
    <w:p w14:paraId="04B7810C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2060"/>
          <w:kern w:val="0"/>
          <w:sz w:val="32"/>
          <w:szCs w:val="32"/>
        </w:rPr>
      </w:pPr>
      <w:r>
        <w:rPr>
          <w:rFonts w:ascii="Cambria,Bold" w:hAnsi="Cambria,Bold" w:cs="Cambria,Bold"/>
          <w:b/>
          <w:bCs/>
          <w:color w:val="002060"/>
          <w:kern w:val="0"/>
          <w:sz w:val="32"/>
          <w:szCs w:val="32"/>
        </w:rPr>
        <w:t>E. Combien d’exemplaires ?</w:t>
      </w:r>
    </w:p>
    <w:p w14:paraId="0EDE4BAE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Seuls les renseignements repris dans le cadre 14 doivent être fournis en plusieurs exemplaires. Il</w:t>
      </w:r>
    </w:p>
    <w:p w14:paraId="010A0D09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s’agit principalement des </w:t>
      </w: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>plans</w:t>
      </w:r>
      <w:r>
        <w:rPr>
          <w:rFonts w:ascii="Cambria" w:hAnsi="Cambria" w:cs="Cambria"/>
          <w:color w:val="000000"/>
          <w:kern w:val="0"/>
          <w:sz w:val="24"/>
          <w:szCs w:val="24"/>
        </w:rPr>
        <w:t>.</w:t>
      </w:r>
    </w:p>
    <w:p w14:paraId="79A2B5EF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Le Code impose à la base </w:t>
      </w: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>4 exemplaires</w:t>
      </w:r>
      <w:r>
        <w:rPr>
          <w:rFonts w:ascii="Cambria" w:hAnsi="Cambria" w:cs="Cambria"/>
          <w:color w:val="000000"/>
          <w:kern w:val="0"/>
          <w:sz w:val="24"/>
          <w:szCs w:val="24"/>
        </w:rPr>
        <w:t>: cela peut sembler beaucoup, mais c’est en fait le</w:t>
      </w:r>
    </w:p>
    <w:p w14:paraId="722A7D58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>minimum nécessaire</w:t>
      </w:r>
      <w:r>
        <w:rPr>
          <w:rFonts w:ascii="Cambria" w:hAnsi="Cambria" w:cs="Cambria"/>
          <w:color w:val="000000"/>
          <w:kern w:val="0"/>
          <w:sz w:val="24"/>
          <w:szCs w:val="24"/>
        </w:rPr>
        <w:t>. Il faut un jeu de plans pour la commune, deux jeux de plans pour le</w:t>
      </w:r>
    </w:p>
    <w:p w14:paraId="63179785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fonctionnaire délégué - un qu’il garde dans ses archives, l’autre qu’il renvoie à la commune avec</w:t>
      </w:r>
    </w:p>
    <w:p w14:paraId="1B1CC194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kern w:val="0"/>
        </w:rPr>
      </w:pPr>
      <w:r>
        <w:rPr>
          <w:rFonts w:ascii="Cambria,Bold" w:hAnsi="Cambria,Bold" w:cs="Cambria,Bold"/>
          <w:b/>
          <w:bCs/>
          <w:color w:val="000000"/>
          <w:kern w:val="0"/>
        </w:rPr>
        <w:t>Juillet 2019</w:t>
      </w:r>
    </w:p>
    <w:p w14:paraId="393B12B3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16"/>
          <w:szCs w:val="16"/>
        </w:rPr>
      </w:pPr>
      <w:r>
        <w:rPr>
          <w:rFonts w:ascii="Cambria" w:hAnsi="Cambria" w:cs="Cambria"/>
          <w:color w:val="000000"/>
          <w:kern w:val="0"/>
          <w:sz w:val="16"/>
          <w:szCs w:val="16"/>
        </w:rPr>
        <w:t>11</w:t>
      </w:r>
    </w:p>
    <w:p w14:paraId="2A491EE4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son avis – et un jeu de plans pour le demandeur lorsqu’il reçoit son permis. A cela, il faut ajouter</w:t>
      </w:r>
    </w:p>
    <w:p w14:paraId="5232DDB4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les </w:t>
      </w: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 xml:space="preserve">plans à envoyer aux instances et commissions </w:t>
      </w:r>
      <w:r>
        <w:rPr>
          <w:rFonts w:ascii="Cambria" w:hAnsi="Cambria" w:cs="Cambria"/>
          <w:color w:val="000000"/>
          <w:kern w:val="0"/>
          <w:sz w:val="24"/>
          <w:szCs w:val="24"/>
        </w:rPr>
        <w:t>consultées lors de l’instruction du dossier.</w:t>
      </w:r>
    </w:p>
    <w:p w14:paraId="04702A2C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Enfin, en cas de recours, de nouveaux jeux de plans seront également demandés.</w:t>
      </w:r>
    </w:p>
    <w:p w14:paraId="5E0E7D0D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Comme les instances et commissions à consulter sont déterminées en fonction de divers critères</w:t>
      </w:r>
    </w:p>
    <w:p w14:paraId="6CE035DC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(type de projet, type de demandeur, situation de fait du terrain, situation de droit du terrain etc.), il</w:t>
      </w:r>
    </w:p>
    <w:p w14:paraId="707F2677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est impossible d’établir le nombre d’exemplaires nécessaires sans avoir examiné la demande : c’est</w:t>
      </w:r>
    </w:p>
    <w:p w14:paraId="58F392A6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pour cette raison que le nombre d’exemplaires fait partie de la complétude d’un dossier. Si l’auteur</w:t>
      </w:r>
    </w:p>
    <w:p w14:paraId="134DC80B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de projet veut se prémunir d’une incomplétude à ce sujet, il faut qu’il se renseigne préalablement</w:t>
      </w:r>
    </w:p>
    <w:p w14:paraId="2A000A64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au dépôt de la demande et qu’il fournisse dès le départ le nombre d’exemplaires qui seront utilisés.</w:t>
      </w:r>
    </w:p>
    <w:p w14:paraId="5E9B613D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Le nombre des exemplaires supplémentaires réclamés ne peut dépasser celui des avis à solliciter.</w:t>
      </w:r>
    </w:p>
    <w:p w14:paraId="09EE42DF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De plus, l’autorité compétente peut inviter le demandeur à communiquer </w:t>
      </w: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>l’exemplaire</w:t>
      </w:r>
    </w:p>
    <w:p w14:paraId="14881318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 xml:space="preserve">supplémentaire sur support informatique </w:t>
      </w:r>
      <w:r>
        <w:rPr>
          <w:rFonts w:ascii="Cambria" w:hAnsi="Cambria" w:cs="Cambria"/>
          <w:color w:val="000000"/>
          <w:kern w:val="0"/>
          <w:sz w:val="24"/>
          <w:szCs w:val="24"/>
        </w:rPr>
        <w:t>en précisant le format du fichier y relatif.</w:t>
      </w:r>
    </w:p>
    <w:p w14:paraId="43514E65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lastRenderedPageBreak/>
        <w:t>)l est certain qu’une dématérialisation des plans, puis de la procédure d’instruction, permettra à</w:t>
      </w:r>
    </w:p>
    <w:p w14:paraId="213947E5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l’avenir de limiter ce nombre d’exemplaires.</w:t>
      </w:r>
    </w:p>
    <w:p w14:paraId="2D87CF72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2060"/>
          <w:kern w:val="0"/>
          <w:sz w:val="32"/>
          <w:szCs w:val="32"/>
        </w:rPr>
      </w:pPr>
      <w:r>
        <w:rPr>
          <w:rFonts w:ascii="Cambria,Bold" w:hAnsi="Cambria,Bold" w:cs="Cambria,Bold"/>
          <w:b/>
          <w:bCs/>
          <w:color w:val="002060"/>
          <w:kern w:val="0"/>
          <w:sz w:val="32"/>
          <w:szCs w:val="32"/>
        </w:rPr>
        <w:t>F. Et le visa de l’architecte ?</w:t>
      </w:r>
    </w:p>
    <w:p w14:paraId="4E2E052E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La loi du 20 février 1939 sur la protection du titre et de la profession d’architecte impose au</w:t>
      </w:r>
    </w:p>
    <w:p w14:paraId="56899B76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maitre d’ouvrage de recourir au concours d’un architecte pour l’établissement des plans et le</w:t>
      </w:r>
    </w:p>
    <w:p w14:paraId="781DF154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contrôle de l’exécution des travaux pour lesquels un permis est requis. Certains actes et travaux</w:t>
      </w:r>
    </w:p>
    <w:p w14:paraId="2FC02033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sont néanmoins exonérés du concours d’un architecte : il faut se reporter à l’article </w:t>
      </w: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 xml:space="preserve">R.IV.1-1 </w:t>
      </w:r>
      <w:r>
        <w:rPr>
          <w:rFonts w:ascii="Cambria" w:hAnsi="Cambria" w:cs="Cambria"/>
          <w:color w:val="000000"/>
          <w:kern w:val="0"/>
          <w:sz w:val="24"/>
          <w:szCs w:val="24"/>
        </w:rPr>
        <w:t>du</w:t>
      </w:r>
    </w:p>
    <w:p w14:paraId="78A00197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CoDT et au tableau qui y figure, ainsi qu’à l’article </w:t>
      </w: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 xml:space="preserve">R.IV.1-2, </w:t>
      </w:r>
      <w:r>
        <w:rPr>
          <w:rFonts w:ascii="Cambria" w:hAnsi="Cambria" w:cs="Cambria"/>
          <w:color w:val="000000"/>
          <w:kern w:val="0"/>
          <w:sz w:val="24"/>
          <w:szCs w:val="24"/>
        </w:rPr>
        <w:t>pour en trouver la liste.</w:t>
      </w:r>
    </w:p>
    <w:p w14:paraId="2D69FF7C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Le CoDT a supprimé le « formulaire avec visa de l’ordre des architectes » qui figurait dans le</w:t>
      </w:r>
    </w:p>
    <w:p w14:paraId="567AF4D0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CWATUP. En effet, les demandeurs ont accès aux informations quant au rôle de l’architecte, à ses</w:t>
      </w:r>
    </w:p>
    <w:p w14:paraId="460EB551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spécialités, et à la liste des architectes en droit d’exercer, via le </w:t>
      </w: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>site internet de l’Ordre des</w:t>
      </w:r>
    </w:p>
    <w:p w14:paraId="3D4EB187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 xml:space="preserve">architectes (site </w:t>
      </w:r>
      <w:r>
        <w:rPr>
          <w:rFonts w:ascii="Cambria,Bold" w:hAnsi="Cambria,Bold" w:cs="Cambria,Bold"/>
          <w:b/>
          <w:bCs/>
          <w:color w:val="0000FF"/>
          <w:kern w:val="0"/>
          <w:sz w:val="24"/>
          <w:szCs w:val="24"/>
        </w:rPr>
        <w:t>www.archionweb.be</w:t>
      </w:r>
      <w:r>
        <w:rPr>
          <w:rFonts w:ascii="Cambria,Bold" w:hAnsi="Cambria,Bold" w:cs="Cambria,Bold"/>
          <w:b/>
          <w:bCs/>
          <w:color w:val="000000"/>
          <w:kern w:val="0"/>
          <w:sz w:val="24"/>
          <w:szCs w:val="24"/>
        </w:rPr>
        <w:t>)</w:t>
      </w:r>
      <w:r>
        <w:rPr>
          <w:rFonts w:ascii="Cambria" w:hAnsi="Cambria" w:cs="Cambria"/>
          <w:color w:val="000000"/>
          <w:kern w:val="0"/>
          <w:sz w:val="24"/>
          <w:szCs w:val="24"/>
        </w:rPr>
        <w:t>.</w:t>
      </w:r>
    </w:p>
    <w:p w14:paraId="0EFD5E5D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L’arrêté du Gouvernement wallon du 09 mai 2019 (en vigueur le 01 septembre 2019) modifie le</w:t>
      </w:r>
    </w:p>
    <w:p w14:paraId="2919D2DA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 xml:space="preserve">formulaire de demande de permis d’urbanisme avec concours d’un architecte </w:t>
      </w:r>
      <w:r>
        <w:rPr>
          <w:rFonts w:ascii="Cambria" w:eastAsia="Cambria" w:hAnsi="Cambria" w:cs="Cambria" w:hint="eastAsia"/>
          <w:color w:val="000000"/>
          <w:kern w:val="0"/>
          <w:sz w:val="24"/>
          <w:szCs w:val="24"/>
        </w:rPr>
        <w:t>􀈋</w:t>
      </w:r>
      <w:r>
        <w:rPr>
          <w:rFonts w:ascii="Cambria" w:hAnsi="Cambria" w:cs="Cambria"/>
          <w:color w:val="000000"/>
          <w:kern w:val="0"/>
          <w:sz w:val="24"/>
          <w:szCs w:val="24"/>
        </w:rPr>
        <w:t>cadre 1 de l’annexe</w:t>
      </w:r>
    </w:p>
    <w:p w14:paraId="5EBAD075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4). Le demandeur doit reproduire le n° de visa délivré par l’Ordre des Architectes de façon a</w:t>
      </w:r>
    </w:p>
    <w:p w14:paraId="3FDBFB7C" w14:textId="77777777" w:rsidR="00684990" w:rsidRDefault="00684990" w:rsidP="0068499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Cambria" w:hAnsi="Cambria" w:cs="Cambria"/>
          <w:color w:val="000000"/>
          <w:kern w:val="0"/>
          <w:sz w:val="24"/>
          <w:szCs w:val="24"/>
        </w:rPr>
        <w:t>attester qu’il a bien reçu de son architecte l’information que ce dernier est en droit d’exercer la</w:t>
      </w:r>
    </w:p>
    <w:p w14:paraId="1ED7C9E6" w14:textId="754B9BDC" w:rsidR="006C5D54" w:rsidRDefault="00684990" w:rsidP="00684990">
      <w:r>
        <w:rPr>
          <w:rFonts w:ascii="Cambria" w:hAnsi="Cambria" w:cs="Cambria"/>
          <w:color w:val="000000"/>
          <w:kern w:val="0"/>
          <w:sz w:val="24"/>
          <w:szCs w:val="24"/>
        </w:rPr>
        <w:t>profession d’architecte pour le projet, Le contenu de cette attestation est consultable en ligne.</w:t>
      </w:r>
    </w:p>
    <w:sectPr w:rsidR="006C5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,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A8"/>
    <w:rsid w:val="00624A34"/>
    <w:rsid w:val="00684990"/>
    <w:rsid w:val="00687BA8"/>
    <w:rsid w:val="006C5D54"/>
    <w:rsid w:val="00D4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FBBD6-06B6-4DC7-B770-0589E08B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2622</Words>
  <Characters>14427</Characters>
  <Application>Microsoft Office Word</Application>
  <DocSecurity>0</DocSecurity>
  <Lines>120</Lines>
  <Paragraphs>34</Paragraphs>
  <ScaleCrop>false</ScaleCrop>
  <Company/>
  <LinksUpToDate>false</LinksUpToDate>
  <CharactersWithSpaces>17015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2</cp:revision>
  <dcterms:created xsi:type="dcterms:W3CDTF">2023-10-09T08:21:00Z</dcterms:created>
  <dcterms:modified xsi:type="dcterms:W3CDTF">2023-10-09T08:21:00Z</dcterms:modified>
</cp:coreProperties>
</file>